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3D81E63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项目名称：淮南市妇幼保健院新生儿眼病筛查服务项目</w:t>
      </w:r>
    </w:p>
    <w:p w14:paraId="4011E086">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产品名称：</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485736236"/>
      <w:bookmarkStart w:id="5" w:name="_Toc516969105"/>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淮南市妇幼保健院：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淮南市妇幼保健院新生儿眼病筛查服务项目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2055"/>
        <w:gridCol w:w="2295"/>
        <w:gridCol w:w="1965"/>
        <w:gridCol w:w="1965"/>
        <w:gridCol w:w="1965"/>
      </w:tblGrid>
      <w:tr w14:paraId="2A1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174" w:type="dxa"/>
            <w:gridSpan w:val="6"/>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淮南市妇幼保健院新生儿眼病筛查服务项目采购需求清单</w:t>
            </w:r>
          </w:p>
        </w:tc>
      </w:tr>
      <w:tr w14:paraId="1EB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013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备注</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0D2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眼病筛查服务所具备的信息系统</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24F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阅片端</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r>
      <w:tr w14:paraId="05C3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5909F">
            <w:pPr>
              <w:jc w:val="center"/>
              <w:rPr>
                <w:rFonts w:hint="eastAsia" w:ascii="宋体" w:hAnsi="宋体" w:eastAsia="宋体" w:cs="宋体"/>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3B6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医院端</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3470">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531C">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4DAA">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1C9A">
            <w:pPr>
              <w:jc w:val="center"/>
              <w:rPr>
                <w:rFonts w:hint="eastAsia" w:ascii="微软雅黑" w:hAnsi="微软雅黑" w:eastAsia="微软雅黑" w:cs="微软雅黑"/>
                <w:b/>
                <w:bCs/>
                <w:i w:val="0"/>
                <w:iCs w:val="0"/>
                <w:color w:val="000000"/>
                <w:sz w:val="28"/>
                <w:szCs w:val="28"/>
                <w:u w:val="none"/>
              </w:rPr>
            </w:pPr>
          </w:p>
        </w:tc>
      </w:tr>
      <w:tr w14:paraId="2E8D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3280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眼筛服务所需设备设施（根据自身情况自报）</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8753">
            <w:pPr>
              <w:jc w:val="center"/>
              <w:rPr>
                <w:rFonts w:hint="eastAsia" w:ascii="微软雅黑" w:hAnsi="微软雅黑" w:eastAsia="微软雅黑" w:cs="微软雅黑"/>
                <w:b/>
                <w:bCs/>
                <w:i w:val="0"/>
                <w:iCs w:val="0"/>
                <w:color w:val="000000"/>
                <w:sz w:val="28"/>
                <w:szCs w:val="28"/>
                <w:u w:val="none"/>
              </w:rPr>
            </w:pP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2A48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适用于婴幼儿眼病检查和新生儿(含早产儿)眼病普筛(包括眼底、角膜和眼外)成像</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626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2FB6">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8DCF">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p>
        </w:tc>
      </w:tr>
      <w:tr w14:paraId="0980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29" w:type="dxa"/>
            <w:vMerge w:val="continue"/>
            <w:tcBorders>
              <w:left w:val="single" w:color="000000" w:sz="4" w:space="0"/>
              <w:right w:val="single" w:color="000000" w:sz="4" w:space="0"/>
            </w:tcBorders>
            <w:shd w:val="clear" w:color="auto" w:fill="auto"/>
            <w:vAlign w:val="center"/>
          </w:tcPr>
          <w:p w14:paraId="398A9CE7">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63ED">
            <w:pPr>
              <w:jc w:val="center"/>
              <w:rPr>
                <w:rFonts w:hint="eastAsia" w:ascii="微软雅黑" w:hAnsi="微软雅黑" w:eastAsia="微软雅黑" w:cs="微软雅黑"/>
                <w:b/>
                <w:bCs/>
                <w:i w:val="0"/>
                <w:iCs w:val="0"/>
                <w:color w:val="000000"/>
                <w:sz w:val="28"/>
                <w:szCs w:val="28"/>
                <w:u w:val="none"/>
              </w:rPr>
            </w:pPr>
          </w:p>
        </w:tc>
        <w:tc>
          <w:tcPr>
            <w:tcW w:w="2295" w:type="dxa"/>
            <w:vMerge w:val="continue"/>
            <w:tcBorders>
              <w:left w:val="single" w:color="000000" w:sz="4" w:space="0"/>
              <w:right w:val="single" w:color="000000" w:sz="4" w:space="0"/>
            </w:tcBorders>
            <w:shd w:val="clear" w:color="auto" w:fill="auto"/>
            <w:vAlign w:val="center"/>
          </w:tcPr>
          <w:p w14:paraId="75A6A23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9749">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75F7">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09D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p>
        </w:tc>
      </w:tr>
      <w:tr w14:paraId="3440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B0FD9">
            <w:pPr>
              <w:jc w:val="center"/>
              <w:rPr>
                <w:rFonts w:hint="eastAsia" w:ascii="宋体" w:hAnsi="宋体" w:eastAsia="宋体" w:cs="宋体"/>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27FB">
            <w:pPr>
              <w:jc w:val="center"/>
              <w:rPr>
                <w:rFonts w:hint="eastAsia" w:ascii="微软雅黑" w:hAnsi="微软雅黑" w:eastAsia="微软雅黑" w:cs="微软雅黑"/>
                <w:i w:val="0"/>
                <w:iCs w:val="0"/>
                <w:color w:val="000000"/>
                <w:sz w:val="28"/>
                <w:szCs w:val="2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DFAB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F0A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C965">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1CA5">
            <w:pPr>
              <w:jc w:val="center"/>
              <w:rPr>
                <w:rFonts w:hint="eastAsia" w:ascii="微软雅黑" w:hAnsi="微软雅黑" w:eastAsia="微软雅黑" w:cs="微软雅黑"/>
                <w:b/>
                <w:bCs/>
                <w:i w:val="0"/>
                <w:iCs w:val="0"/>
                <w:color w:val="000000"/>
                <w:sz w:val="28"/>
                <w:szCs w:val="28"/>
                <w:u w:val="none"/>
              </w:rPr>
            </w:pPr>
          </w:p>
        </w:tc>
      </w:tr>
      <w:tr w14:paraId="21F3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D1BC">
            <w:pPr>
              <w:jc w:val="center"/>
              <w:rPr>
                <w:rFonts w:hint="eastAsia" w:ascii="宋体" w:hAnsi="宋体" w:eastAsia="宋体" w:cs="宋体"/>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8A0B">
            <w:pPr>
              <w:jc w:val="center"/>
              <w:rPr>
                <w:rFonts w:hint="eastAsia" w:ascii="微软雅黑" w:hAnsi="微软雅黑" w:eastAsia="微软雅黑" w:cs="微软雅黑"/>
                <w:i w:val="0"/>
                <w:iCs w:val="0"/>
                <w:color w:val="000000"/>
                <w:sz w:val="28"/>
                <w:szCs w:val="2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9D43">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AA72">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97AE">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78BC">
            <w:pPr>
              <w:jc w:val="center"/>
              <w:rPr>
                <w:rFonts w:hint="eastAsia" w:ascii="微软雅黑" w:hAnsi="微软雅黑" w:eastAsia="微软雅黑" w:cs="微软雅黑"/>
                <w:b/>
                <w:bCs/>
                <w:i w:val="0"/>
                <w:iCs w:val="0"/>
                <w:color w:val="000000"/>
                <w:sz w:val="28"/>
                <w:szCs w:val="28"/>
                <w:u w:val="none"/>
              </w:rPr>
            </w:pPr>
          </w:p>
        </w:tc>
      </w:tr>
      <w:tr w14:paraId="73BC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12A5">
            <w:pPr>
              <w:jc w:val="center"/>
              <w:rPr>
                <w:rFonts w:hint="eastAsia" w:ascii="宋体" w:hAnsi="宋体" w:eastAsia="宋体" w:cs="宋体"/>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258E">
            <w:pPr>
              <w:jc w:val="center"/>
              <w:rPr>
                <w:rFonts w:hint="eastAsia" w:ascii="微软雅黑" w:hAnsi="微软雅黑" w:eastAsia="微软雅黑" w:cs="微软雅黑"/>
                <w:i w:val="0"/>
                <w:iCs w:val="0"/>
                <w:color w:val="000000"/>
                <w:sz w:val="28"/>
                <w:szCs w:val="2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CE602">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4BEA">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6F5A">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6329">
            <w:pPr>
              <w:jc w:val="center"/>
              <w:rPr>
                <w:rFonts w:hint="eastAsia" w:ascii="微软雅黑" w:hAnsi="微软雅黑" w:eastAsia="微软雅黑" w:cs="微软雅黑"/>
                <w:b/>
                <w:bCs/>
                <w:i w:val="0"/>
                <w:iCs w:val="0"/>
                <w:color w:val="000000"/>
                <w:sz w:val="28"/>
                <w:szCs w:val="28"/>
                <w:u w:val="none"/>
              </w:rPr>
            </w:pPr>
          </w:p>
        </w:tc>
      </w:tr>
      <w:tr w14:paraId="40B3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8D9E">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....可根据所投产品实际情况增项</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B650">
            <w:pPr>
              <w:jc w:val="center"/>
              <w:rPr>
                <w:rFonts w:hint="eastAsia" w:ascii="微软雅黑" w:hAnsi="微软雅黑" w:eastAsia="微软雅黑" w:cs="微软雅黑"/>
                <w:i w:val="0"/>
                <w:iCs w:val="0"/>
                <w:color w:val="000000"/>
                <w:sz w:val="28"/>
                <w:szCs w:val="2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F705">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C04">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D772">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9528">
            <w:pPr>
              <w:jc w:val="center"/>
              <w:rPr>
                <w:rFonts w:hint="eastAsia" w:ascii="微软雅黑" w:hAnsi="微软雅黑" w:eastAsia="微软雅黑" w:cs="微软雅黑"/>
                <w:b/>
                <w:bCs/>
                <w:i w:val="0"/>
                <w:iCs w:val="0"/>
                <w:color w:val="000000"/>
                <w:sz w:val="28"/>
                <w:szCs w:val="28"/>
                <w:u w:val="none"/>
              </w:rPr>
            </w:pPr>
          </w:p>
        </w:tc>
      </w:tr>
      <w:tr w14:paraId="2C7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45BF">
            <w:pPr>
              <w:jc w:val="center"/>
              <w:rPr>
                <w:rFonts w:hint="eastAsia" w:ascii="微软雅黑" w:hAnsi="微软雅黑" w:eastAsia="微软雅黑" w:cs="微软雅黑"/>
                <w:b/>
                <w:bCs/>
                <w:i w:val="0"/>
                <w:iCs w:val="0"/>
                <w:color w:val="000000"/>
                <w:sz w:val="28"/>
                <w:szCs w:val="28"/>
                <w:u w:val="none"/>
              </w:rPr>
            </w:pPr>
          </w:p>
        </w:tc>
      </w:tr>
    </w:tbl>
    <w:p w14:paraId="455CDE15">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604E9EAE">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需求参数</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2055"/>
        <w:gridCol w:w="2295"/>
        <w:gridCol w:w="5895"/>
      </w:tblGrid>
      <w:tr w14:paraId="14ED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174" w:type="dxa"/>
            <w:gridSpan w:val="4"/>
            <w:tcBorders>
              <w:top w:val="nil"/>
              <w:left w:val="nil"/>
              <w:bottom w:val="nil"/>
              <w:right w:val="nil"/>
            </w:tcBorders>
            <w:shd w:val="clear" w:color="auto" w:fill="auto"/>
            <w:noWrap/>
            <w:vAlign w:val="center"/>
          </w:tcPr>
          <w:p w14:paraId="4FEF4C6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淮南市妇幼保健院新生儿眼病筛查服务项目采购需求清单</w:t>
            </w:r>
          </w:p>
        </w:tc>
      </w:tr>
      <w:tr w14:paraId="3D43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263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39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22D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备注</w:t>
            </w:r>
          </w:p>
        </w:tc>
        <w:tc>
          <w:tcPr>
            <w:tcW w:w="5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CDFC">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技术参数</w:t>
            </w:r>
          </w:p>
        </w:tc>
      </w:tr>
      <w:tr w14:paraId="6B59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F917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眼病筛查服务所具备的信息系统</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56F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阅片端</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3456">
            <w:pPr>
              <w:jc w:val="center"/>
              <w:rPr>
                <w:rFonts w:hint="eastAsia" w:ascii="微软雅黑" w:hAnsi="微软雅黑" w:eastAsia="微软雅黑" w:cs="微软雅黑"/>
                <w:b/>
                <w:bCs/>
                <w:i w:val="0"/>
                <w:iCs w:val="0"/>
                <w:color w:val="000000"/>
                <w:sz w:val="28"/>
                <w:szCs w:val="28"/>
                <w:u w:val="none"/>
              </w:rPr>
            </w:pPr>
          </w:p>
        </w:tc>
        <w:tc>
          <w:tcPr>
            <w:tcW w:w="5895" w:type="dxa"/>
            <w:vMerge w:val="restart"/>
            <w:tcBorders>
              <w:top w:val="single" w:color="000000" w:sz="4" w:space="0"/>
              <w:left w:val="single" w:color="000000" w:sz="4" w:space="0"/>
              <w:right w:val="single" w:color="000000" w:sz="4" w:space="0"/>
            </w:tcBorders>
            <w:shd w:val="clear" w:color="auto" w:fill="auto"/>
            <w:noWrap/>
            <w:vAlign w:val="center"/>
          </w:tcPr>
          <w:p w14:paraId="2308F1C3">
            <w:pPr>
              <w:jc w:val="center"/>
              <w:rPr>
                <w:rFonts w:hint="eastAsia" w:ascii="微软雅黑" w:hAnsi="微软雅黑" w:eastAsia="微软雅黑" w:cs="微软雅黑"/>
                <w:b/>
                <w:bCs/>
                <w:i w:val="0"/>
                <w:iCs w:val="0"/>
                <w:color w:val="000000"/>
                <w:sz w:val="28"/>
                <w:szCs w:val="28"/>
                <w:u w:val="none"/>
              </w:rPr>
            </w:pPr>
          </w:p>
        </w:tc>
      </w:tr>
      <w:tr w14:paraId="0FC6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F469">
            <w:pPr>
              <w:jc w:val="center"/>
              <w:rPr>
                <w:rFonts w:hint="eastAsia" w:ascii="宋体" w:hAnsi="宋体" w:eastAsia="宋体" w:cs="宋体"/>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2EA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医院端</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0DA7">
            <w:pPr>
              <w:jc w:val="center"/>
              <w:rPr>
                <w:rFonts w:hint="eastAsia" w:ascii="微软雅黑" w:hAnsi="微软雅黑" w:eastAsia="微软雅黑" w:cs="微软雅黑"/>
                <w:b/>
                <w:bCs/>
                <w:i w:val="0"/>
                <w:iCs w:val="0"/>
                <w:color w:val="000000"/>
                <w:sz w:val="28"/>
                <w:szCs w:val="28"/>
                <w:u w:val="none"/>
              </w:rPr>
            </w:pPr>
          </w:p>
        </w:tc>
        <w:tc>
          <w:tcPr>
            <w:tcW w:w="5895" w:type="dxa"/>
            <w:vMerge w:val="continue"/>
            <w:tcBorders>
              <w:left w:val="single" w:color="000000" w:sz="4" w:space="0"/>
              <w:bottom w:val="single" w:color="000000" w:sz="4" w:space="0"/>
              <w:right w:val="single" w:color="000000" w:sz="4" w:space="0"/>
            </w:tcBorders>
            <w:shd w:val="clear" w:color="auto" w:fill="auto"/>
            <w:noWrap/>
            <w:vAlign w:val="center"/>
          </w:tcPr>
          <w:p w14:paraId="4042B30B">
            <w:pPr>
              <w:jc w:val="center"/>
              <w:rPr>
                <w:rFonts w:hint="eastAsia" w:ascii="微软雅黑" w:hAnsi="微软雅黑" w:eastAsia="微软雅黑" w:cs="微软雅黑"/>
                <w:b/>
                <w:bCs/>
                <w:i w:val="0"/>
                <w:iCs w:val="0"/>
                <w:color w:val="000000"/>
                <w:sz w:val="28"/>
                <w:szCs w:val="28"/>
                <w:u w:val="none"/>
              </w:rPr>
            </w:pPr>
          </w:p>
        </w:tc>
      </w:tr>
      <w:tr w14:paraId="60F4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36C7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眼筛服务所需设备设施（根据自身情况自报）</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C28A">
            <w:pPr>
              <w:jc w:val="center"/>
              <w:rPr>
                <w:rFonts w:hint="eastAsia" w:ascii="微软雅黑" w:hAnsi="微软雅黑" w:eastAsia="微软雅黑" w:cs="微软雅黑"/>
                <w:b/>
                <w:bCs/>
                <w:i w:val="0"/>
                <w:iCs w:val="0"/>
                <w:color w:val="000000"/>
                <w:sz w:val="28"/>
                <w:szCs w:val="28"/>
                <w:u w:val="none"/>
              </w:rPr>
            </w:pP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2690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适用于婴幼儿眼病检查和新生儿(含早产儿)眼病普筛(包括眼底、角膜和眼外)成像</w:t>
            </w:r>
          </w:p>
        </w:tc>
        <w:tc>
          <w:tcPr>
            <w:tcW w:w="5895" w:type="dxa"/>
            <w:vMerge w:val="restart"/>
            <w:tcBorders>
              <w:top w:val="single" w:color="000000" w:sz="4" w:space="0"/>
              <w:left w:val="single" w:color="000000" w:sz="4" w:space="0"/>
              <w:right w:val="single" w:color="000000" w:sz="4" w:space="0"/>
            </w:tcBorders>
            <w:shd w:val="clear" w:color="auto" w:fill="auto"/>
            <w:vAlign w:val="center"/>
          </w:tcPr>
          <w:p w14:paraId="3AAB909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p>
        </w:tc>
      </w:tr>
      <w:tr w14:paraId="626A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29" w:type="dxa"/>
            <w:vMerge w:val="continue"/>
            <w:tcBorders>
              <w:left w:val="single" w:color="000000" w:sz="4" w:space="0"/>
              <w:right w:val="single" w:color="000000" w:sz="4" w:space="0"/>
            </w:tcBorders>
            <w:shd w:val="clear" w:color="auto" w:fill="auto"/>
            <w:vAlign w:val="center"/>
          </w:tcPr>
          <w:p w14:paraId="4CFD88A7">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24A3">
            <w:pPr>
              <w:jc w:val="center"/>
              <w:rPr>
                <w:rFonts w:hint="eastAsia" w:ascii="微软雅黑" w:hAnsi="微软雅黑" w:eastAsia="微软雅黑" w:cs="微软雅黑"/>
                <w:b/>
                <w:bCs/>
                <w:i w:val="0"/>
                <w:iCs w:val="0"/>
                <w:color w:val="000000"/>
                <w:sz w:val="28"/>
                <w:szCs w:val="28"/>
                <w:u w:val="none"/>
              </w:rPr>
            </w:pPr>
          </w:p>
        </w:tc>
        <w:tc>
          <w:tcPr>
            <w:tcW w:w="2295" w:type="dxa"/>
            <w:vMerge w:val="continue"/>
            <w:tcBorders>
              <w:left w:val="single" w:color="000000" w:sz="4" w:space="0"/>
              <w:right w:val="single" w:color="000000" w:sz="4" w:space="0"/>
            </w:tcBorders>
            <w:shd w:val="clear" w:color="auto" w:fill="auto"/>
            <w:vAlign w:val="center"/>
          </w:tcPr>
          <w:p w14:paraId="2772B5E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p>
        </w:tc>
        <w:tc>
          <w:tcPr>
            <w:tcW w:w="5895" w:type="dxa"/>
            <w:vMerge w:val="continue"/>
            <w:tcBorders>
              <w:left w:val="single" w:color="000000" w:sz="4" w:space="0"/>
              <w:right w:val="single" w:color="000000" w:sz="4" w:space="0"/>
            </w:tcBorders>
            <w:shd w:val="clear" w:color="auto" w:fill="auto"/>
            <w:vAlign w:val="center"/>
          </w:tcPr>
          <w:p w14:paraId="7367C4D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p>
        </w:tc>
      </w:tr>
      <w:tr w14:paraId="22D6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53A3">
            <w:pPr>
              <w:jc w:val="center"/>
              <w:rPr>
                <w:rFonts w:hint="eastAsia" w:ascii="宋体" w:hAnsi="宋体" w:eastAsia="宋体" w:cs="宋体"/>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2946">
            <w:pPr>
              <w:jc w:val="center"/>
              <w:rPr>
                <w:rFonts w:hint="eastAsia" w:ascii="微软雅黑" w:hAnsi="微软雅黑" w:eastAsia="微软雅黑" w:cs="微软雅黑"/>
                <w:i w:val="0"/>
                <w:iCs w:val="0"/>
                <w:color w:val="000000"/>
                <w:sz w:val="28"/>
                <w:szCs w:val="2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86F73">
            <w:pPr>
              <w:jc w:val="center"/>
              <w:rPr>
                <w:rFonts w:hint="eastAsia" w:ascii="微软雅黑" w:hAnsi="微软雅黑" w:eastAsia="微软雅黑" w:cs="微软雅黑"/>
                <w:b/>
                <w:bCs/>
                <w:i w:val="0"/>
                <w:iCs w:val="0"/>
                <w:color w:val="000000"/>
                <w:sz w:val="28"/>
                <w:szCs w:val="28"/>
                <w:u w:val="none"/>
              </w:rPr>
            </w:pPr>
          </w:p>
        </w:tc>
        <w:tc>
          <w:tcPr>
            <w:tcW w:w="5895" w:type="dxa"/>
            <w:vMerge w:val="continue"/>
            <w:tcBorders>
              <w:left w:val="single" w:color="000000" w:sz="4" w:space="0"/>
              <w:right w:val="single" w:color="000000" w:sz="4" w:space="0"/>
            </w:tcBorders>
            <w:shd w:val="clear" w:color="auto" w:fill="auto"/>
            <w:vAlign w:val="center"/>
          </w:tcPr>
          <w:p w14:paraId="2A341515">
            <w:pPr>
              <w:jc w:val="center"/>
              <w:rPr>
                <w:rFonts w:hint="eastAsia" w:ascii="微软雅黑" w:hAnsi="微软雅黑" w:eastAsia="微软雅黑" w:cs="微软雅黑"/>
                <w:b/>
                <w:bCs/>
                <w:i w:val="0"/>
                <w:iCs w:val="0"/>
                <w:color w:val="000000"/>
                <w:sz w:val="28"/>
                <w:szCs w:val="28"/>
                <w:u w:val="none"/>
              </w:rPr>
            </w:pPr>
          </w:p>
        </w:tc>
      </w:tr>
      <w:tr w14:paraId="4954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60FE">
            <w:pPr>
              <w:jc w:val="center"/>
              <w:rPr>
                <w:rFonts w:hint="eastAsia" w:ascii="宋体" w:hAnsi="宋体" w:eastAsia="宋体" w:cs="宋体"/>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8AF5">
            <w:pPr>
              <w:jc w:val="center"/>
              <w:rPr>
                <w:rFonts w:hint="eastAsia" w:ascii="微软雅黑" w:hAnsi="微软雅黑" w:eastAsia="微软雅黑" w:cs="微软雅黑"/>
                <w:i w:val="0"/>
                <w:iCs w:val="0"/>
                <w:color w:val="000000"/>
                <w:sz w:val="28"/>
                <w:szCs w:val="2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C4E1">
            <w:pPr>
              <w:jc w:val="center"/>
              <w:rPr>
                <w:rFonts w:hint="eastAsia" w:ascii="微软雅黑" w:hAnsi="微软雅黑" w:eastAsia="微软雅黑" w:cs="微软雅黑"/>
                <w:b/>
                <w:bCs/>
                <w:i w:val="0"/>
                <w:iCs w:val="0"/>
                <w:color w:val="000000"/>
                <w:sz w:val="28"/>
                <w:szCs w:val="28"/>
                <w:u w:val="none"/>
              </w:rPr>
            </w:pPr>
          </w:p>
        </w:tc>
        <w:tc>
          <w:tcPr>
            <w:tcW w:w="5895" w:type="dxa"/>
            <w:vMerge w:val="continue"/>
            <w:tcBorders>
              <w:left w:val="single" w:color="000000" w:sz="4" w:space="0"/>
              <w:right w:val="single" w:color="000000" w:sz="4" w:space="0"/>
            </w:tcBorders>
            <w:shd w:val="clear" w:color="auto" w:fill="auto"/>
            <w:vAlign w:val="center"/>
          </w:tcPr>
          <w:p w14:paraId="0905B62F">
            <w:pPr>
              <w:jc w:val="center"/>
              <w:rPr>
                <w:rFonts w:hint="eastAsia" w:ascii="微软雅黑" w:hAnsi="微软雅黑" w:eastAsia="微软雅黑" w:cs="微软雅黑"/>
                <w:b/>
                <w:bCs/>
                <w:i w:val="0"/>
                <w:iCs w:val="0"/>
                <w:color w:val="000000"/>
                <w:sz w:val="28"/>
                <w:szCs w:val="28"/>
                <w:u w:val="none"/>
              </w:rPr>
            </w:pPr>
          </w:p>
        </w:tc>
      </w:tr>
      <w:tr w14:paraId="2922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DFE4">
            <w:pPr>
              <w:jc w:val="center"/>
              <w:rPr>
                <w:rFonts w:hint="eastAsia" w:ascii="宋体" w:hAnsi="宋体" w:eastAsia="宋体" w:cs="宋体"/>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82A4">
            <w:pPr>
              <w:jc w:val="center"/>
              <w:rPr>
                <w:rFonts w:hint="eastAsia" w:ascii="微软雅黑" w:hAnsi="微软雅黑" w:eastAsia="微软雅黑" w:cs="微软雅黑"/>
                <w:i w:val="0"/>
                <w:iCs w:val="0"/>
                <w:color w:val="000000"/>
                <w:sz w:val="28"/>
                <w:szCs w:val="28"/>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B975">
            <w:pPr>
              <w:jc w:val="center"/>
              <w:rPr>
                <w:rFonts w:hint="eastAsia" w:ascii="微软雅黑" w:hAnsi="微软雅黑" w:eastAsia="微软雅黑" w:cs="微软雅黑"/>
                <w:b/>
                <w:bCs/>
                <w:i w:val="0"/>
                <w:iCs w:val="0"/>
                <w:color w:val="000000"/>
                <w:sz w:val="28"/>
                <w:szCs w:val="28"/>
                <w:u w:val="none"/>
              </w:rPr>
            </w:pPr>
          </w:p>
        </w:tc>
        <w:tc>
          <w:tcPr>
            <w:tcW w:w="5895" w:type="dxa"/>
            <w:vMerge w:val="continue"/>
            <w:tcBorders>
              <w:left w:val="single" w:color="000000" w:sz="4" w:space="0"/>
              <w:bottom w:val="single" w:color="000000" w:sz="4" w:space="0"/>
              <w:right w:val="single" w:color="000000" w:sz="4" w:space="0"/>
            </w:tcBorders>
            <w:shd w:val="clear" w:color="auto" w:fill="auto"/>
            <w:vAlign w:val="center"/>
          </w:tcPr>
          <w:p w14:paraId="0FE65C55">
            <w:pPr>
              <w:jc w:val="center"/>
              <w:rPr>
                <w:rFonts w:hint="eastAsia" w:ascii="微软雅黑" w:hAnsi="微软雅黑" w:eastAsia="微软雅黑" w:cs="微软雅黑"/>
                <w:b/>
                <w:bCs/>
                <w:i w:val="0"/>
                <w:iCs w:val="0"/>
                <w:color w:val="000000"/>
                <w:sz w:val="28"/>
                <w:szCs w:val="28"/>
                <w:u w:val="none"/>
              </w:rPr>
            </w:pPr>
          </w:p>
        </w:tc>
      </w:tr>
      <w:tr w14:paraId="25A2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31CD">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....可根据所投产品实际情况增项</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7C37">
            <w:pPr>
              <w:jc w:val="center"/>
              <w:rPr>
                <w:rFonts w:hint="eastAsia" w:ascii="微软雅黑" w:hAnsi="微软雅黑" w:eastAsia="微软雅黑" w:cs="微软雅黑"/>
                <w:i w:val="0"/>
                <w:iCs w:val="0"/>
                <w:color w:val="000000"/>
                <w:sz w:val="28"/>
                <w:szCs w:val="2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BD13">
            <w:pPr>
              <w:jc w:val="center"/>
              <w:rPr>
                <w:rFonts w:hint="eastAsia" w:ascii="微软雅黑" w:hAnsi="微软雅黑" w:eastAsia="微软雅黑" w:cs="微软雅黑"/>
                <w:b/>
                <w:bCs/>
                <w:i w:val="0"/>
                <w:iCs w:val="0"/>
                <w:color w:val="000000"/>
                <w:sz w:val="28"/>
                <w:szCs w:val="28"/>
                <w:u w:val="none"/>
              </w:rPr>
            </w:pP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7846">
            <w:pPr>
              <w:jc w:val="center"/>
              <w:rPr>
                <w:rFonts w:hint="eastAsia" w:ascii="微软雅黑" w:hAnsi="微软雅黑" w:eastAsia="微软雅黑" w:cs="微软雅黑"/>
                <w:b/>
                <w:bCs/>
                <w:i w:val="0"/>
                <w:iCs w:val="0"/>
                <w:color w:val="000000"/>
                <w:sz w:val="28"/>
                <w:szCs w:val="28"/>
                <w:u w:val="none"/>
              </w:rPr>
            </w:pPr>
          </w:p>
        </w:tc>
      </w:tr>
      <w:tr w14:paraId="4440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0B0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0F4C">
            <w:pPr>
              <w:jc w:val="center"/>
              <w:rPr>
                <w:rFonts w:hint="eastAsia" w:ascii="微软雅黑" w:hAnsi="微软雅黑" w:eastAsia="微软雅黑" w:cs="微软雅黑"/>
                <w:b/>
                <w:bCs/>
                <w:i w:val="0"/>
                <w:iCs w:val="0"/>
                <w:color w:val="000000"/>
                <w:sz w:val="28"/>
                <w:szCs w:val="28"/>
                <w:u w:val="none"/>
              </w:rPr>
            </w:pPr>
          </w:p>
        </w:tc>
      </w:tr>
    </w:tbl>
    <w:p w14:paraId="20F0A3B9">
      <w:pPr>
        <w:jc w:val="both"/>
        <w:rPr>
          <w:rFonts w:hint="default" w:ascii="宋体" w:hAnsi="宋体" w:eastAsia="宋体" w:cs="宋体"/>
          <w:b/>
          <w:bCs/>
          <w:sz w:val="24"/>
          <w:szCs w:val="24"/>
          <w:lang w:val="en-US" w:eastAsia="zh-CN"/>
        </w:rPr>
      </w:pPr>
      <w:bookmarkStart w:id="7" w:name="_GoBack"/>
      <w:bookmarkEnd w:id="7"/>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1AB7488E"/>
    <w:rsid w:val="1B770361"/>
    <w:rsid w:val="35131C60"/>
    <w:rsid w:val="3CB67B95"/>
    <w:rsid w:val="4603463C"/>
    <w:rsid w:val="4C111A52"/>
    <w:rsid w:val="4EEA406D"/>
    <w:rsid w:val="5AB845DE"/>
    <w:rsid w:val="5E22090B"/>
    <w:rsid w:val="73CC4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Words>
  <Characters>48</Characters>
  <Lines>1</Lines>
  <Paragraphs>1</Paragraphs>
  <TotalTime>5</TotalTime>
  <ScaleCrop>false</ScaleCrop>
  <LinksUpToDate>false</LinksUpToDate>
  <CharactersWithSpaces>141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遁夜</cp:lastModifiedBy>
  <cp:lastPrinted>2023-07-20T06:29:00Z</cp:lastPrinted>
  <dcterms:modified xsi:type="dcterms:W3CDTF">2025-03-18T02:28:13Z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72A1A2F984C244C1ACCE23CC3A709196_12</vt:lpwstr>
  </property>
  <property fmtid="{D5CDD505-2E9C-101B-9397-08002B2CF9AE}" pid="4" name="KSOTemplateDocerSaveRecord">
    <vt:lpwstr>eyJoZGlkIjoiNzcxMTNhYjVlMjljZjEzODcwMDMxNjFiYzdiNmM1ODUiLCJ1c2VySWQiOiI1NTkwNTI1MDcifQ==</vt:lpwstr>
  </property>
</Properties>
</file>